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092" w:rsidRDefault="00BD5092" w:rsidP="009960F1">
      <w:pPr>
        <w:pStyle w:val="a6"/>
        <w:rPr>
          <w:rFonts w:asciiTheme="minorHAnsi" w:hAnsiTheme="minorHAnsi"/>
          <w:b/>
          <w:sz w:val="20"/>
          <w:szCs w:val="20"/>
        </w:rPr>
      </w:pPr>
      <w:r>
        <w:rPr>
          <w:rFonts w:asciiTheme="minorHAnsi" w:hAnsiTheme="minorHAnsi"/>
          <w:b/>
          <w:sz w:val="20"/>
          <w:szCs w:val="20"/>
        </w:rPr>
        <w:t xml:space="preserve">                                                              </w:t>
      </w:r>
    </w:p>
    <w:p w:rsidR="00BD5092" w:rsidRDefault="00BD5092" w:rsidP="009960F1">
      <w:pPr>
        <w:pStyle w:val="a6"/>
        <w:rPr>
          <w:rFonts w:asciiTheme="minorHAnsi" w:hAnsiTheme="minorHAnsi"/>
          <w:b/>
          <w:sz w:val="20"/>
          <w:szCs w:val="20"/>
        </w:rPr>
      </w:pPr>
    </w:p>
    <w:p w:rsidR="00BD5092" w:rsidRDefault="00BD5092" w:rsidP="009960F1">
      <w:pPr>
        <w:pStyle w:val="a6"/>
        <w:rPr>
          <w:rFonts w:asciiTheme="minorHAnsi" w:hAnsiTheme="minorHAnsi"/>
          <w:b/>
          <w:sz w:val="20"/>
          <w:szCs w:val="20"/>
        </w:rPr>
      </w:pPr>
      <w:r>
        <w:rPr>
          <w:rFonts w:asciiTheme="minorHAnsi" w:hAnsiTheme="minorHAnsi"/>
          <w:b/>
          <w:sz w:val="20"/>
          <w:szCs w:val="20"/>
        </w:rPr>
        <w:t xml:space="preserve">    </w:t>
      </w:r>
    </w:p>
    <w:p w:rsidR="00BD5092" w:rsidRDefault="00BD5092" w:rsidP="009960F1">
      <w:pPr>
        <w:pStyle w:val="a6"/>
        <w:rPr>
          <w:rFonts w:asciiTheme="minorHAnsi" w:hAnsiTheme="minorHAnsi"/>
          <w:b/>
          <w:sz w:val="20"/>
          <w:szCs w:val="20"/>
        </w:rPr>
      </w:pPr>
    </w:p>
    <w:p w:rsidR="00BD5092" w:rsidRPr="00BD5092" w:rsidRDefault="00BD5092" w:rsidP="009960F1">
      <w:pPr>
        <w:pStyle w:val="a6"/>
        <w:rPr>
          <w:rFonts w:asciiTheme="minorHAnsi" w:hAnsiTheme="minorHAnsi"/>
          <w:b/>
        </w:rPr>
      </w:pPr>
      <w:r w:rsidRPr="00BD5092">
        <w:rPr>
          <w:rFonts w:asciiTheme="minorHAnsi" w:hAnsiTheme="minorHAnsi"/>
          <w:b/>
        </w:rPr>
        <w:t xml:space="preserve">                                                                         Αίγινα – Αθηνά  6 ΗΜΕΡΕΣ</w:t>
      </w:r>
    </w:p>
    <w:p w:rsidR="00BD5092" w:rsidRPr="00342DAE" w:rsidRDefault="00BD5092" w:rsidP="009960F1">
      <w:pPr>
        <w:pStyle w:val="a6"/>
        <w:rPr>
          <w:rFonts w:asciiTheme="minorHAnsi" w:hAnsiTheme="minorHAnsi"/>
          <w:b/>
          <w:sz w:val="22"/>
          <w:szCs w:val="22"/>
        </w:rPr>
      </w:pPr>
      <w:r w:rsidRPr="00342DAE">
        <w:rPr>
          <w:rFonts w:asciiTheme="minorHAnsi" w:hAnsiTheme="minorHAnsi"/>
          <w:b/>
          <w:sz w:val="22"/>
          <w:szCs w:val="22"/>
        </w:rPr>
        <w:t xml:space="preserve">                                                                                           1-6/05</w:t>
      </w:r>
    </w:p>
    <w:p w:rsidR="00BD5092" w:rsidRDefault="00BD5092" w:rsidP="009960F1">
      <w:pPr>
        <w:pStyle w:val="a6"/>
        <w:rPr>
          <w:rFonts w:asciiTheme="minorHAnsi" w:hAnsiTheme="minorHAnsi"/>
          <w:b/>
          <w:sz w:val="20"/>
          <w:szCs w:val="20"/>
        </w:rPr>
      </w:pPr>
    </w:p>
    <w:p w:rsidR="00466870" w:rsidRDefault="00466870" w:rsidP="00BD5092">
      <w:pPr>
        <w:pStyle w:val="Web"/>
        <w:shd w:val="clear" w:color="auto" w:fill="F0F6F9"/>
        <w:spacing w:before="0" w:beforeAutospacing="0" w:after="312" w:afterAutospacing="0"/>
        <w:rPr>
          <w:rFonts w:asciiTheme="minorHAnsi" w:hAnsiTheme="minorHAnsi"/>
          <w:b/>
          <w:sz w:val="22"/>
          <w:szCs w:val="22"/>
        </w:rPr>
      </w:pPr>
      <w:r w:rsidRPr="00466870">
        <w:rPr>
          <w:rFonts w:asciiTheme="minorHAnsi" w:hAnsiTheme="minorHAnsi"/>
          <w:b/>
          <w:sz w:val="22"/>
          <w:szCs w:val="22"/>
        </w:rPr>
        <w:t xml:space="preserve">1η Μέρα | Θεσσαλονίκη </w:t>
      </w:r>
      <w:r>
        <w:rPr>
          <w:rFonts w:asciiTheme="minorHAnsi" w:hAnsiTheme="minorHAnsi"/>
          <w:b/>
          <w:sz w:val="22"/>
          <w:szCs w:val="22"/>
        </w:rPr>
        <w:t>–</w:t>
      </w:r>
      <w:r w:rsidRPr="00466870">
        <w:rPr>
          <w:rFonts w:asciiTheme="minorHAnsi" w:hAnsiTheme="minorHAnsi"/>
          <w:b/>
          <w:sz w:val="22"/>
          <w:szCs w:val="22"/>
        </w:rPr>
        <w:t xml:space="preserve"> Αίγινα</w:t>
      </w:r>
    </w:p>
    <w:p w:rsidR="00BD5092" w:rsidRDefault="00BD5092" w:rsidP="00BD5092">
      <w:pPr>
        <w:pStyle w:val="Web"/>
        <w:shd w:val="clear" w:color="auto" w:fill="F0F6F9"/>
        <w:spacing w:before="0" w:beforeAutospacing="0" w:after="312" w:afterAutospacing="0"/>
        <w:rPr>
          <w:rFonts w:asciiTheme="minorHAnsi" w:hAnsiTheme="minorHAnsi" w:cstheme="minorHAnsi"/>
          <w:color w:val="000000" w:themeColor="text1"/>
          <w:sz w:val="22"/>
          <w:szCs w:val="22"/>
        </w:rPr>
      </w:pPr>
      <w:r w:rsidRPr="00BD5092">
        <w:rPr>
          <w:rFonts w:asciiTheme="minorHAnsi" w:hAnsiTheme="minorHAnsi" w:cstheme="minorHAnsi"/>
          <w:color w:val="000000" w:themeColor="text1"/>
          <w:sz w:val="22"/>
          <w:szCs w:val="22"/>
        </w:rPr>
        <w:t xml:space="preserve">Αναχώρηση νωρίς το πρωί από τα γραφεία μας και κάνοντας τις απαραίτητες στάσεις φθάνουμε στο λιμάνι του Πειραιά. Επιβίβαση στο πλοίο και αποβίβαση στην Αίγινα, μεταφορά και τακτοποίηση στο ξενοδοχείο. Ξεκούραση και </w:t>
      </w:r>
      <w:r>
        <w:rPr>
          <w:rFonts w:asciiTheme="minorHAnsi" w:hAnsiTheme="minorHAnsi" w:cstheme="minorHAnsi"/>
          <w:color w:val="000000" w:themeColor="text1"/>
          <w:sz w:val="22"/>
          <w:szCs w:val="22"/>
        </w:rPr>
        <w:t xml:space="preserve">χρόνος ελεύθερος  για μια πρώτη γνωριμία </w:t>
      </w:r>
      <w:r w:rsidR="00342DAE">
        <w:rPr>
          <w:rFonts w:asciiTheme="minorHAnsi" w:hAnsiTheme="minorHAnsi" w:cstheme="minorHAnsi"/>
          <w:color w:val="000000" w:themeColor="text1"/>
          <w:sz w:val="22"/>
          <w:szCs w:val="22"/>
        </w:rPr>
        <w:t>τ</w:t>
      </w:r>
      <w:r>
        <w:rPr>
          <w:rFonts w:asciiTheme="minorHAnsi" w:hAnsiTheme="minorHAnsi" w:cstheme="minorHAnsi"/>
          <w:color w:val="000000" w:themeColor="text1"/>
          <w:sz w:val="22"/>
          <w:szCs w:val="22"/>
        </w:rPr>
        <w:t>ου νησιού</w:t>
      </w:r>
    </w:p>
    <w:p w:rsidR="00466870" w:rsidRDefault="00466870" w:rsidP="00600C13">
      <w:pPr>
        <w:pStyle w:val="Web"/>
        <w:shd w:val="clear" w:color="auto" w:fill="F0F6F9"/>
        <w:spacing w:before="0" w:beforeAutospacing="0" w:after="312" w:afterAutospacing="0"/>
        <w:rPr>
          <w:rFonts w:asciiTheme="minorHAnsi" w:hAnsiTheme="minorHAnsi"/>
          <w:b/>
          <w:sz w:val="20"/>
          <w:szCs w:val="20"/>
        </w:rPr>
      </w:pPr>
      <w:r w:rsidRPr="00466870">
        <w:rPr>
          <w:rFonts w:asciiTheme="minorHAnsi" w:hAnsiTheme="minorHAnsi"/>
          <w:b/>
          <w:sz w:val="20"/>
          <w:szCs w:val="20"/>
        </w:rPr>
        <w:t>2η Μέρα | Αίγινα - Γύρος Νησιού - Ιερά Μονή Αγίου Νεκταρίου</w:t>
      </w:r>
      <w:r>
        <w:rPr>
          <w:rFonts w:asciiTheme="minorHAnsi" w:hAnsiTheme="minorHAnsi"/>
          <w:b/>
          <w:sz w:val="20"/>
          <w:szCs w:val="20"/>
        </w:rPr>
        <w:t>.</w:t>
      </w:r>
    </w:p>
    <w:p w:rsidR="00600C13" w:rsidRDefault="00600C13" w:rsidP="00600C13">
      <w:pPr>
        <w:pStyle w:val="Web"/>
        <w:shd w:val="clear" w:color="auto" w:fill="F0F6F9"/>
        <w:spacing w:before="0" w:beforeAutospacing="0" w:after="312" w:afterAutospacing="0"/>
        <w:rPr>
          <w:rFonts w:ascii="Calibri" w:hAnsi="Calibri" w:cs="Calibri"/>
          <w:color w:val="202124"/>
          <w:sz w:val="20"/>
          <w:szCs w:val="20"/>
          <w:shd w:val="clear" w:color="auto" w:fill="FFFFFF"/>
        </w:rPr>
      </w:pPr>
      <w:r w:rsidRPr="00600C13">
        <w:rPr>
          <w:rFonts w:asciiTheme="minorHAnsi" w:hAnsiTheme="minorHAnsi" w:cstheme="minorHAnsi"/>
          <w:color w:val="000000"/>
          <w:sz w:val="20"/>
          <w:szCs w:val="20"/>
        </w:rPr>
        <w:t>Πρωινό και ξεκινάμε για την Αφαία, μέσα στο πευκόδασος και σε περίοπτη θέση θα συναντήσουμε την Ιερά Μονή του Αγίου Μηνά. Επόμενη στάση ο ναός της Αφαίας, από τα πιο εντυπωσιακά κτίσματα της ύστερης αρχαϊκής εποχής. Συνεχίζουμε με επίσκεψη στο Μοναστήρι του Αγίου Νεκταρίου. Το μοναστήρι είναι γυναικεία Μονή και σε αυτό ζουν 14 μοναχές. Συνεχίζουμε για τη Χώρα της Αίγινας όπου θα δούμε το Καποδιστριακό Κυβερνείο, στο ισόγειο του οποίου βρισκόταν το πρώτο νομισματοκοπείο και τα υπέροχα αρχοντικά νεοκλασικής αρχιτεκτονικής με έντονο λαϊκό στοιχείο του 19ου αι., που μας θυμίζουν ότι η Αίγινα υπήρξε για δυο χρόνια πρωτεύουσα της Ελλάδας. Συνεχίζοντας τη μέρα μας θα γνωρίσουμε το υπόλοιπο νησί. Η τουριστική Σουβάλα και το ψαροχώρι της Βάγιας μας περιμένουν. Θα γευματίσουμε σε κάποιο γραφικό ταβερνάκι εξ’ ιδίων και θα επιστρέψουμε στο ξενοδοχείο μας για ξεκούραση.</w:t>
      </w:r>
      <w:r>
        <w:rPr>
          <w:rFonts w:asciiTheme="minorHAnsi" w:hAnsiTheme="minorHAnsi" w:cstheme="minorHAnsi"/>
          <w:color w:val="000000"/>
          <w:sz w:val="20"/>
          <w:szCs w:val="20"/>
        </w:rPr>
        <w:t xml:space="preserve"> Αργά </w:t>
      </w:r>
      <w:r w:rsidRPr="00600C13">
        <w:rPr>
          <w:rFonts w:asciiTheme="minorHAnsi" w:hAnsiTheme="minorHAnsi" w:cstheme="minorHAnsi"/>
          <w:color w:val="000000"/>
          <w:sz w:val="20"/>
          <w:szCs w:val="20"/>
        </w:rPr>
        <w:t xml:space="preserve"> </w:t>
      </w:r>
      <w:r>
        <w:rPr>
          <w:rFonts w:asciiTheme="minorHAnsi" w:hAnsiTheme="minorHAnsi" w:cstheme="minorHAnsi"/>
          <w:color w:val="000000"/>
          <w:sz w:val="20"/>
          <w:szCs w:val="20"/>
          <w:lang w:val="en-US"/>
        </w:rPr>
        <w:t>T</w:t>
      </w:r>
      <w:r>
        <w:rPr>
          <w:rFonts w:asciiTheme="minorHAnsi" w:hAnsiTheme="minorHAnsi" w:cstheme="minorHAnsi"/>
          <w:color w:val="000000"/>
          <w:sz w:val="20"/>
          <w:szCs w:val="20"/>
        </w:rPr>
        <w:t xml:space="preserve">ο  Απόγευμα μεταφορά στη εκκλησία και </w:t>
      </w:r>
      <w:r w:rsidRPr="00600C13">
        <w:rPr>
          <w:rFonts w:asciiTheme="minorHAnsi" w:hAnsiTheme="minorHAnsi" w:cstheme="minorHAnsi"/>
          <w:color w:val="000000"/>
          <w:sz w:val="20"/>
          <w:szCs w:val="20"/>
        </w:rPr>
        <w:t>παρακολούθηση</w:t>
      </w:r>
      <w:r>
        <w:rPr>
          <w:rFonts w:asciiTheme="minorHAnsi" w:hAnsiTheme="minorHAnsi" w:cstheme="minorHAnsi"/>
          <w:color w:val="000000"/>
          <w:sz w:val="20"/>
          <w:szCs w:val="20"/>
        </w:rPr>
        <w:t xml:space="preserve"> της</w:t>
      </w:r>
      <w:r w:rsidRPr="00600C13">
        <w:rPr>
          <w:rFonts w:ascii="Calibri" w:hAnsi="Calibri" w:cs="Calibri"/>
          <w:color w:val="202124"/>
          <w:sz w:val="20"/>
          <w:szCs w:val="20"/>
          <w:shd w:val="clear" w:color="auto" w:fill="FFFFFF"/>
        </w:rPr>
        <w:t xml:space="preserve"> Ακολουθία των Αγίων και Αχράντων Παθών ή Δώδεκα Ευαγγελίων</w:t>
      </w:r>
    </w:p>
    <w:p w:rsidR="00466870" w:rsidRDefault="00466870" w:rsidP="00FA17A5">
      <w:pPr>
        <w:pStyle w:val="a6"/>
        <w:rPr>
          <w:rFonts w:asciiTheme="minorHAnsi" w:hAnsiTheme="minorHAnsi" w:cstheme="minorHAnsi"/>
          <w:b/>
          <w:sz w:val="20"/>
          <w:szCs w:val="20"/>
        </w:rPr>
      </w:pPr>
      <w:r w:rsidRPr="00466870">
        <w:rPr>
          <w:rFonts w:asciiTheme="minorHAnsi" w:hAnsiTheme="minorHAnsi" w:cstheme="minorHAnsi"/>
          <w:b/>
          <w:sz w:val="20"/>
          <w:szCs w:val="20"/>
        </w:rPr>
        <w:t xml:space="preserve">3η Μέρα | Αίγινα </w:t>
      </w:r>
      <w:r>
        <w:rPr>
          <w:rFonts w:asciiTheme="minorHAnsi" w:hAnsiTheme="minorHAnsi" w:cstheme="minorHAnsi"/>
          <w:b/>
          <w:sz w:val="20"/>
          <w:szCs w:val="20"/>
        </w:rPr>
        <w:t>–</w:t>
      </w:r>
      <w:r w:rsidRPr="00466870">
        <w:rPr>
          <w:rFonts w:asciiTheme="minorHAnsi" w:hAnsiTheme="minorHAnsi" w:cstheme="minorHAnsi"/>
          <w:b/>
          <w:sz w:val="20"/>
          <w:szCs w:val="20"/>
        </w:rPr>
        <w:t xml:space="preserve"> Αθήνα</w:t>
      </w:r>
      <w:r>
        <w:rPr>
          <w:rFonts w:asciiTheme="minorHAnsi" w:hAnsiTheme="minorHAnsi" w:cstheme="minorHAnsi"/>
          <w:b/>
          <w:sz w:val="20"/>
          <w:szCs w:val="20"/>
        </w:rPr>
        <w:t>.</w:t>
      </w:r>
    </w:p>
    <w:p w:rsidR="007E3290" w:rsidRPr="00FA17A5" w:rsidRDefault="007E3290" w:rsidP="00FA17A5">
      <w:pPr>
        <w:pStyle w:val="a6"/>
        <w:rPr>
          <w:rFonts w:asciiTheme="minorHAnsi" w:hAnsiTheme="minorHAnsi" w:cstheme="minorHAnsi"/>
          <w:sz w:val="20"/>
          <w:szCs w:val="20"/>
        </w:rPr>
      </w:pPr>
      <w:r w:rsidRPr="00FA17A5">
        <w:rPr>
          <w:rFonts w:asciiTheme="minorHAnsi" w:hAnsiTheme="minorHAnsi" w:cstheme="minorHAnsi"/>
          <w:sz w:val="20"/>
          <w:szCs w:val="20"/>
        </w:rPr>
        <w:t>Πρωινό και παρακολούθηση   της  λειτουργίας της αποκαθήλωσης. Μεταφορά στο λιμάνι  επιβίβαση στο πλοίο. Άφιξη στον Πειραιά . Τακτοποίηση στο ξενοδοχείο και  αναχώρηση για την εκκλησία για να την περιφορά του επιταφίου.</w:t>
      </w:r>
    </w:p>
    <w:p w:rsidR="00FA17A5" w:rsidRDefault="00FA17A5" w:rsidP="00FA17A5">
      <w:pPr>
        <w:pStyle w:val="a6"/>
        <w:rPr>
          <w:rFonts w:asciiTheme="minorHAnsi" w:hAnsiTheme="minorHAnsi" w:cstheme="minorHAnsi"/>
          <w:sz w:val="20"/>
          <w:szCs w:val="20"/>
        </w:rPr>
      </w:pPr>
    </w:p>
    <w:p w:rsidR="00466870" w:rsidRDefault="00466870" w:rsidP="00FA17A5">
      <w:pPr>
        <w:pStyle w:val="a6"/>
        <w:rPr>
          <w:rFonts w:asciiTheme="minorHAnsi" w:hAnsiTheme="minorHAnsi" w:cstheme="minorHAnsi"/>
          <w:b/>
          <w:sz w:val="20"/>
          <w:szCs w:val="20"/>
        </w:rPr>
      </w:pPr>
      <w:r w:rsidRPr="00466870">
        <w:rPr>
          <w:rFonts w:asciiTheme="minorHAnsi" w:hAnsiTheme="minorHAnsi" w:cstheme="minorHAnsi"/>
          <w:b/>
          <w:sz w:val="20"/>
          <w:szCs w:val="20"/>
        </w:rPr>
        <w:t>4η Μέρα | Αθήνα - Μουσείο Ακρόπολης - Περιήγηση πόλης - Κέντρο Πολιτισμού Στάυρος Νιάρχος</w:t>
      </w:r>
      <w:r>
        <w:rPr>
          <w:rFonts w:asciiTheme="minorHAnsi" w:hAnsiTheme="minorHAnsi" w:cstheme="minorHAnsi"/>
          <w:b/>
          <w:sz w:val="20"/>
          <w:szCs w:val="20"/>
        </w:rPr>
        <w:t>.</w:t>
      </w:r>
    </w:p>
    <w:p w:rsidR="007E3290" w:rsidRPr="00FA17A5" w:rsidRDefault="007E3290" w:rsidP="00FA17A5">
      <w:pPr>
        <w:pStyle w:val="a6"/>
        <w:rPr>
          <w:rFonts w:asciiTheme="minorHAnsi" w:eastAsia="PFBulletinSansPro-Light" w:hAnsiTheme="minorHAnsi" w:cstheme="minorHAnsi"/>
          <w:sz w:val="20"/>
          <w:szCs w:val="20"/>
        </w:rPr>
      </w:pPr>
      <w:r w:rsidRPr="00FA17A5">
        <w:rPr>
          <w:rFonts w:asciiTheme="minorHAnsi" w:eastAsia="PFBulletinSansPro-Light" w:hAnsiTheme="minorHAnsi" w:cstheme="minorHAnsi"/>
          <w:sz w:val="20"/>
          <w:szCs w:val="20"/>
        </w:rPr>
        <w:t xml:space="preserve">Πρωινό και επίσκεψη στο νέο Μουσείο της Ακρόπολης, ένα σύγχρονο παραλληλεπίπεδο κτίριο που βρίσκεται επί της οδού Διονυσίου Αρεοπαγίτου, απέναντι από το Βράχο της Ακρόπολης. Στη συνέχεια θα επισκεφτούμε  τα σημαντικότερα αξιοθέατα της πόλης . Μεταξύ άλλων, θα δούμε τη Βουλή των Ελλήνων με την πλατεία Συντάγματος, την Ομόνοια, το Ολυμπιακό Στάδιο κ.ά.  και στη συνέχεια θα επισκεφθούμε το σύγχρονο Κέντρο Πολιτισμού του ιδρύματος Σταύρος Νιάρχος με το εντυπωσιακό κεκλιμένο πάρκο και τη χαρακτηριστική στέγη. Πρόκειται για ένα πολιτιστικό συγκρότημα, το οποίο στεγάζει την Εθνική Βιβλιοθήκη της Ελλάδας. Επιστροφή στο ξενοδοχείο ξεκούραση και μεταφορά στην εκκλησιά για  παρακολούθηση της λειτουργίας της Ανάστασης </w:t>
      </w:r>
    </w:p>
    <w:p w:rsidR="007E3290" w:rsidRPr="00FA17A5" w:rsidRDefault="007E3290" w:rsidP="00FA17A5">
      <w:pPr>
        <w:pStyle w:val="a6"/>
        <w:rPr>
          <w:rFonts w:eastAsia="PFBulletinSansPro-Light"/>
        </w:rPr>
      </w:pPr>
    </w:p>
    <w:p w:rsidR="00466870" w:rsidRDefault="00466870" w:rsidP="00FA17A5">
      <w:pPr>
        <w:pStyle w:val="a6"/>
        <w:rPr>
          <w:rFonts w:asciiTheme="minorHAnsi" w:hAnsiTheme="minorHAnsi" w:cstheme="minorHAnsi"/>
          <w:b/>
          <w:sz w:val="20"/>
          <w:szCs w:val="20"/>
        </w:rPr>
      </w:pPr>
      <w:r w:rsidRPr="00466870">
        <w:rPr>
          <w:rFonts w:asciiTheme="minorHAnsi" w:hAnsiTheme="minorHAnsi" w:cstheme="minorHAnsi"/>
          <w:b/>
          <w:sz w:val="20"/>
          <w:szCs w:val="20"/>
        </w:rPr>
        <w:t xml:space="preserve">5η Μέρα | Αθήνα </w:t>
      </w:r>
      <w:r>
        <w:rPr>
          <w:rFonts w:asciiTheme="minorHAnsi" w:hAnsiTheme="minorHAnsi" w:cstheme="minorHAnsi"/>
          <w:b/>
          <w:sz w:val="20"/>
          <w:szCs w:val="20"/>
        </w:rPr>
        <w:t>–</w:t>
      </w:r>
      <w:r w:rsidRPr="00466870">
        <w:rPr>
          <w:rFonts w:asciiTheme="minorHAnsi" w:hAnsiTheme="minorHAnsi" w:cstheme="minorHAnsi"/>
          <w:b/>
          <w:sz w:val="20"/>
          <w:szCs w:val="20"/>
        </w:rPr>
        <w:t xml:space="preserve"> Σούνιο</w:t>
      </w:r>
      <w:r>
        <w:rPr>
          <w:rFonts w:asciiTheme="minorHAnsi" w:hAnsiTheme="minorHAnsi" w:cstheme="minorHAnsi"/>
          <w:b/>
          <w:sz w:val="20"/>
          <w:szCs w:val="20"/>
        </w:rPr>
        <w:t>.</w:t>
      </w:r>
    </w:p>
    <w:p w:rsidR="007E3290" w:rsidRPr="00FA17A5" w:rsidRDefault="007E3290" w:rsidP="00FA17A5">
      <w:pPr>
        <w:pStyle w:val="a6"/>
        <w:rPr>
          <w:rFonts w:ascii="Calibri" w:eastAsia="PFBulletinSansPro-Bold" w:hAnsi="Calibri" w:cs="Calibri"/>
          <w:sz w:val="22"/>
          <w:szCs w:val="22"/>
        </w:rPr>
      </w:pPr>
      <w:r w:rsidRPr="00FA17A5">
        <w:rPr>
          <w:rFonts w:ascii="Calibri" w:eastAsia="PFBulletinSansPro-Light" w:hAnsi="Calibri" w:cs="Calibri"/>
          <w:sz w:val="22"/>
          <w:szCs w:val="22"/>
        </w:rPr>
        <w:t xml:space="preserve">Πρωινό  και αναχώρηση </w:t>
      </w:r>
      <w:r w:rsidRPr="00FA17A5">
        <w:rPr>
          <w:rFonts w:ascii="Calibri" w:hAnsi="Calibri" w:cs="Calibri"/>
          <w:sz w:val="22"/>
          <w:szCs w:val="22"/>
        </w:rPr>
        <w:t>για την ανατολική Αττική. Μέσω Μαρκόπουλου, Κερατέας Λαυρίου φθάνουμε στο Σούνιο. Στην περιοχή που σήμερα βρίσκονται τα ερείπια του αρχαίου ναού του Ποσειδώνα , υπήρχε κατά τους Αρχαϊκούς χρόνους βωμός αφιερωμένος στον θεό, περιτριγυρισμένος από δύο μεγάλους κούρους, όχι όμως και ναός. Στάση για καφέ. Επιστροφή στην Αθήνα Το βράδυ θα περπατήσουμε στα γραφικά στενάκια της Πλάκας. Διανυκτέρευση.</w:t>
      </w:r>
    </w:p>
    <w:p w:rsidR="007E3290" w:rsidRPr="00FA17A5" w:rsidRDefault="007E3290" w:rsidP="00FA17A5">
      <w:pPr>
        <w:pStyle w:val="a6"/>
        <w:rPr>
          <w:rFonts w:eastAsia="PFBulletinSansPro-Light"/>
        </w:rPr>
      </w:pPr>
    </w:p>
    <w:p w:rsidR="00466870" w:rsidRPr="00466870" w:rsidRDefault="00466870" w:rsidP="00FA17A5">
      <w:pPr>
        <w:pStyle w:val="a6"/>
        <w:rPr>
          <w:b/>
        </w:rPr>
      </w:pPr>
      <w:r w:rsidRPr="00466870">
        <w:rPr>
          <w:b/>
        </w:rPr>
        <w:t>6η Μέρα | Αθήνα – Θεσσαλονί</w:t>
      </w:r>
      <w:bookmarkStart w:id="0" w:name="_GoBack"/>
      <w:bookmarkEnd w:id="0"/>
      <w:r w:rsidRPr="00466870">
        <w:rPr>
          <w:b/>
        </w:rPr>
        <w:t>κη.</w:t>
      </w:r>
    </w:p>
    <w:p w:rsidR="007E3290" w:rsidRPr="00FA17A5" w:rsidRDefault="007E3290" w:rsidP="00FA17A5">
      <w:pPr>
        <w:pStyle w:val="a6"/>
        <w:rPr>
          <w:rFonts w:eastAsia="PFBulletinSansPro-Light"/>
        </w:rPr>
      </w:pPr>
      <w:r w:rsidRPr="00FA17A5">
        <w:rPr>
          <w:rFonts w:eastAsia="PFBulletinSansPro-Light"/>
        </w:rPr>
        <w:t>Πρωινό και στην συνέχεια αναχώρηση  με ενδιάμεσες στάσεις για καφέ και φαγητών, άφιξη το βράδυ στην πόλη μας</w:t>
      </w:r>
    </w:p>
    <w:p w:rsidR="007E3290" w:rsidRPr="00FA17A5" w:rsidRDefault="007E3290" w:rsidP="00FA17A5">
      <w:pPr>
        <w:pStyle w:val="a6"/>
        <w:rPr>
          <w:rFonts w:eastAsia="PFBulletinSansPro-Light"/>
        </w:rPr>
      </w:pPr>
    </w:p>
    <w:tbl>
      <w:tblPr>
        <w:tblStyle w:val="a8"/>
        <w:tblW w:w="0" w:type="auto"/>
        <w:tblLook w:val="04A0" w:firstRow="1" w:lastRow="0" w:firstColumn="1" w:lastColumn="0" w:noHBand="0" w:noVBand="1"/>
      </w:tblPr>
      <w:tblGrid>
        <w:gridCol w:w="1361"/>
        <w:gridCol w:w="941"/>
        <w:gridCol w:w="1373"/>
        <w:gridCol w:w="1102"/>
        <w:gridCol w:w="1823"/>
        <w:gridCol w:w="1856"/>
        <w:gridCol w:w="2000"/>
      </w:tblGrid>
      <w:tr w:rsidR="00466870" w:rsidRPr="00466870" w:rsidTr="00466870">
        <w:trPr>
          <w:trHeight w:val="510"/>
        </w:trPr>
        <w:tc>
          <w:tcPr>
            <w:tcW w:w="5580" w:type="dxa"/>
            <w:gridSpan w:val="4"/>
            <w:shd w:val="clear" w:color="auto" w:fill="FFC000"/>
            <w:hideMark/>
          </w:tcPr>
          <w:p w:rsidR="00466870" w:rsidRPr="00466870" w:rsidRDefault="00466870" w:rsidP="00466870">
            <w:pPr>
              <w:pStyle w:val="a6"/>
              <w:jc w:val="center"/>
              <w:rPr>
                <w:b/>
                <w:bCs/>
              </w:rPr>
            </w:pPr>
            <w:r w:rsidRPr="00466870">
              <w:rPr>
                <w:b/>
                <w:bCs/>
              </w:rPr>
              <w:t>Αίγινα - Αθήνα 6 μέρες</w:t>
            </w:r>
          </w:p>
        </w:tc>
        <w:tc>
          <w:tcPr>
            <w:tcW w:w="7500" w:type="dxa"/>
            <w:gridSpan w:val="3"/>
            <w:shd w:val="clear" w:color="auto" w:fill="FFC000"/>
            <w:hideMark/>
          </w:tcPr>
          <w:p w:rsidR="00466870" w:rsidRPr="00466870" w:rsidRDefault="00466870" w:rsidP="00466870">
            <w:pPr>
              <w:pStyle w:val="a6"/>
              <w:jc w:val="center"/>
              <w:rPr>
                <w:b/>
                <w:bCs/>
              </w:rPr>
            </w:pPr>
            <w:r w:rsidRPr="00466870">
              <w:rPr>
                <w:b/>
                <w:bCs/>
              </w:rPr>
              <w:t>Αναχώρηση: 01/05/24 - Πακέτο εκδρομής</w:t>
            </w:r>
          </w:p>
        </w:tc>
      </w:tr>
      <w:tr w:rsidR="00466870" w:rsidRPr="00466870" w:rsidTr="00466870">
        <w:trPr>
          <w:trHeight w:val="870"/>
        </w:trPr>
        <w:tc>
          <w:tcPr>
            <w:tcW w:w="1320" w:type="dxa"/>
            <w:hideMark/>
          </w:tcPr>
          <w:p w:rsidR="00466870" w:rsidRPr="00466870" w:rsidRDefault="00466870" w:rsidP="00466870">
            <w:pPr>
              <w:pStyle w:val="a6"/>
              <w:rPr>
                <w:b/>
                <w:bCs/>
              </w:rPr>
            </w:pPr>
            <w:r w:rsidRPr="00466870">
              <w:rPr>
                <w:b/>
                <w:bCs/>
              </w:rPr>
              <w:t>Ξενοδοχείο</w:t>
            </w:r>
          </w:p>
        </w:tc>
        <w:tc>
          <w:tcPr>
            <w:tcW w:w="1320" w:type="dxa"/>
            <w:hideMark/>
          </w:tcPr>
          <w:p w:rsidR="00466870" w:rsidRPr="00466870" w:rsidRDefault="00466870" w:rsidP="00466870">
            <w:pPr>
              <w:pStyle w:val="a6"/>
              <w:rPr>
                <w:b/>
                <w:bCs/>
              </w:rPr>
            </w:pPr>
            <w:r w:rsidRPr="00466870">
              <w:rPr>
                <w:b/>
                <w:bCs/>
              </w:rPr>
              <w:t>Κατ.</w:t>
            </w:r>
          </w:p>
        </w:tc>
        <w:tc>
          <w:tcPr>
            <w:tcW w:w="1620" w:type="dxa"/>
            <w:hideMark/>
          </w:tcPr>
          <w:p w:rsidR="00466870" w:rsidRPr="00466870" w:rsidRDefault="00466870" w:rsidP="00466870">
            <w:pPr>
              <w:pStyle w:val="a6"/>
              <w:rPr>
                <w:b/>
                <w:bCs/>
              </w:rPr>
            </w:pPr>
            <w:r w:rsidRPr="00466870">
              <w:rPr>
                <w:b/>
                <w:bCs/>
              </w:rPr>
              <w:t>Διατροφή</w:t>
            </w:r>
          </w:p>
        </w:tc>
        <w:tc>
          <w:tcPr>
            <w:tcW w:w="1320" w:type="dxa"/>
            <w:hideMark/>
          </w:tcPr>
          <w:p w:rsidR="00466870" w:rsidRPr="00466870" w:rsidRDefault="00466870" w:rsidP="00466870">
            <w:pPr>
              <w:pStyle w:val="a6"/>
              <w:rPr>
                <w:b/>
                <w:bCs/>
              </w:rPr>
            </w:pPr>
            <w:r w:rsidRPr="00466870">
              <w:rPr>
                <w:b/>
                <w:bCs/>
              </w:rPr>
              <w:t>Τιμή σε δίκλινο</w:t>
            </w:r>
          </w:p>
        </w:tc>
        <w:tc>
          <w:tcPr>
            <w:tcW w:w="3020" w:type="dxa"/>
            <w:hideMark/>
          </w:tcPr>
          <w:p w:rsidR="00466870" w:rsidRPr="00466870" w:rsidRDefault="00466870" w:rsidP="00466870">
            <w:pPr>
              <w:pStyle w:val="a6"/>
              <w:rPr>
                <w:b/>
                <w:bCs/>
              </w:rPr>
            </w:pPr>
            <w:r w:rsidRPr="00466870">
              <w:rPr>
                <w:b/>
                <w:bCs/>
              </w:rPr>
              <w:t>Τιμή Παιδιού σε τρίκλινο 02-12 ετών</w:t>
            </w:r>
          </w:p>
        </w:tc>
        <w:tc>
          <w:tcPr>
            <w:tcW w:w="2480" w:type="dxa"/>
            <w:hideMark/>
          </w:tcPr>
          <w:p w:rsidR="00466870" w:rsidRPr="00466870" w:rsidRDefault="00466870" w:rsidP="00466870">
            <w:pPr>
              <w:pStyle w:val="a6"/>
              <w:rPr>
                <w:b/>
                <w:bCs/>
              </w:rPr>
            </w:pPr>
            <w:r w:rsidRPr="00466870">
              <w:rPr>
                <w:b/>
                <w:bCs/>
              </w:rPr>
              <w:t>Επιβάρυνση μονοκλίνου</w:t>
            </w:r>
          </w:p>
        </w:tc>
        <w:tc>
          <w:tcPr>
            <w:tcW w:w="2000" w:type="dxa"/>
            <w:hideMark/>
          </w:tcPr>
          <w:p w:rsidR="00466870" w:rsidRPr="00466870" w:rsidRDefault="00466870" w:rsidP="00466870">
            <w:pPr>
              <w:pStyle w:val="a6"/>
              <w:rPr>
                <w:b/>
                <w:bCs/>
              </w:rPr>
            </w:pPr>
            <w:r w:rsidRPr="00466870">
              <w:rPr>
                <w:b/>
                <w:bCs/>
              </w:rPr>
              <w:t>Γενικές Πληροφορίες</w:t>
            </w:r>
          </w:p>
        </w:tc>
      </w:tr>
      <w:tr w:rsidR="00466870" w:rsidRPr="00466870" w:rsidTr="00466870">
        <w:trPr>
          <w:trHeight w:val="1050"/>
        </w:trPr>
        <w:tc>
          <w:tcPr>
            <w:tcW w:w="1320" w:type="dxa"/>
            <w:vMerge w:val="restart"/>
            <w:hideMark/>
          </w:tcPr>
          <w:p w:rsidR="00466870" w:rsidRPr="00466870" w:rsidRDefault="00466870" w:rsidP="00466870">
            <w:pPr>
              <w:pStyle w:val="a6"/>
            </w:pPr>
            <w:r w:rsidRPr="00466870">
              <w:t>Possidon (Αίγινα)</w:t>
            </w:r>
          </w:p>
        </w:tc>
        <w:tc>
          <w:tcPr>
            <w:tcW w:w="1320" w:type="dxa"/>
            <w:vMerge w:val="restart"/>
            <w:hideMark/>
          </w:tcPr>
          <w:p w:rsidR="00466870" w:rsidRPr="00466870" w:rsidRDefault="00466870" w:rsidP="00466870">
            <w:pPr>
              <w:pStyle w:val="a6"/>
            </w:pPr>
            <w:r w:rsidRPr="00466870">
              <w:t>2*</w:t>
            </w:r>
          </w:p>
        </w:tc>
        <w:tc>
          <w:tcPr>
            <w:tcW w:w="1620" w:type="dxa"/>
            <w:vMerge w:val="restart"/>
            <w:hideMark/>
          </w:tcPr>
          <w:p w:rsidR="00466870" w:rsidRPr="00466870" w:rsidRDefault="00466870" w:rsidP="00466870">
            <w:pPr>
              <w:pStyle w:val="a6"/>
              <w:jc w:val="center"/>
            </w:pPr>
            <w:r w:rsidRPr="00466870">
              <w:t>Πρωινό</w:t>
            </w:r>
          </w:p>
        </w:tc>
        <w:tc>
          <w:tcPr>
            <w:tcW w:w="1320" w:type="dxa"/>
            <w:vMerge w:val="restart"/>
            <w:hideMark/>
          </w:tcPr>
          <w:p w:rsidR="00466870" w:rsidRPr="00466870" w:rsidRDefault="00466870" w:rsidP="00466870">
            <w:pPr>
              <w:pStyle w:val="a6"/>
              <w:jc w:val="center"/>
            </w:pPr>
            <w:r w:rsidRPr="00466870">
              <w:t>309€</w:t>
            </w:r>
          </w:p>
        </w:tc>
        <w:tc>
          <w:tcPr>
            <w:tcW w:w="3020" w:type="dxa"/>
            <w:vMerge w:val="restart"/>
            <w:hideMark/>
          </w:tcPr>
          <w:p w:rsidR="00466870" w:rsidRPr="00466870" w:rsidRDefault="00466870" w:rsidP="00466870">
            <w:pPr>
              <w:pStyle w:val="a6"/>
              <w:jc w:val="center"/>
            </w:pPr>
            <w:r w:rsidRPr="00466870">
              <w:t>225€</w:t>
            </w:r>
          </w:p>
        </w:tc>
        <w:tc>
          <w:tcPr>
            <w:tcW w:w="2480" w:type="dxa"/>
            <w:vMerge w:val="restart"/>
            <w:hideMark/>
          </w:tcPr>
          <w:p w:rsidR="00466870" w:rsidRPr="00466870" w:rsidRDefault="00466870" w:rsidP="00466870">
            <w:pPr>
              <w:pStyle w:val="a6"/>
              <w:jc w:val="center"/>
            </w:pPr>
            <w:r w:rsidRPr="00466870">
              <w:t>175€</w:t>
            </w:r>
          </w:p>
        </w:tc>
        <w:tc>
          <w:tcPr>
            <w:tcW w:w="2000" w:type="dxa"/>
            <w:vMerge w:val="restart"/>
            <w:noWrap/>
            <w:hideMark/>
          </w:tcPr>
          <w:p w:rsidR="00466870" w:rsidRPr="00466870" w:rsidRDefault="00466870" w:rsidP="00466870">
            <w:pPr>
              <w:pStyle w:val="a6"/>
            </w:pPr>
            <w:r w:rsidRPr="00466870">
              <w:t> </w:t>
            </w:r>
          </w:p>
        </w:tc>
      </w:tr>
      <w:tr w:rsidR="00466870" w:rsidRPr="00466870" w:rsidTr="00466870">
        <w:trPr>
          <w:trHeight w:val="1125"/>
        </w:trPr>
        <w:tc>
          <w:tcPr>
            <w:tcW w:w="1320" w:type="dxa"/>
            <w:vMerge/>
            <w:hideMark/>
          </w:tcPr>
          <w:p w:rsidR="00466870" w:rsidRPr="00466870" w:rsidRDefault="00466870" w:rsidP="00466870">
            <w:pPr>
              <w:pStyle w:val="a6"/>
            </w:pPr>
          </w:p>
        </w:tc>
        <w:tc>
          <w:tcPr>
            <w:tcW w:w="1320" w:type="dxa"/>
            <w:vMerge/>
            <w:hideMark/>
          </w:tcPr>
          <w:p w:rsidR="00466870" w:rsidRPr="00466870" w:rsidRDefault="00466870" w:rsidP="00466870">
            <w:pPr>
              <w:pStyle w:val="a6"/>
            </w:pPr>
          </w:p>
        </w:tc>
        <w:tc>
          <w:tcPr>
            <w:tcW w:w="1620" w:type="dxa"/>
            <w:vMerge/>
            <w:hideMark/>
          </w:tcPr>
          <w:p w:rsidR="00466870" w:rsidRPr="00466870" w:rsidRDefault="00466870" w:rsidP="00466870">
            <w:pPr>
              <w:pStyle w:val="a6"/>
            </w:pPr>
          </w:p>
        </w:tc>
        <w:tc>
          <w:tcPr>
            <w:tcW w:w="1320" w:type="dxa"/>
            <w:vMerge/>
            <w:hideMark/>
          </w:tcPr>
          <w:p w:rsidR="00466870" w:rsidRPr="00466870" w:rsidRDefault="00466870" w:rsidP="00466870">
            <w:pPr>
              <w:pStyle w:val="a6"/>
            </w:pPr>
          </w:p>
        </w:tc>
        <w:tc>
          <w:tcPr>
            <w:tcW w:w="3020" w:type="dxa"/>
            <w:vMerge/>
            <w:hideMark/>
          </w:tcPr>
          <w:p w:rsidR="00466870" w:rsidRPr="00466870" w:rsidRDefault="00466870" w:rsidP="00466870">
            <w:pPr>
              <w:pStyle w:val="a6"/>
            </w:pPr>
          </w:p>
        </w:tc>
        <w:tc>
          <w:tcPr>
            <w:tcW w:w="2480" w:type="dxa"/>
            <w:vMerge/>
            <w:hideMark/>
          </w:tcPr>
          <w:p w:rsidR="00466870" w:rsidRPr="00466870" w:rsidRDefault="00466870" w:rsidP="00466870">
            <w:pPr>
              <w:pStyle w:val="a6"/>
            </w:pPr>
          </w:p>
        </w:tc>
        <w:tc>
          <w:tcPr>
            <w:tcW w:w="2000" w:type="dxa"/>
            <w:vMerge/>
            <w:hideMark/>
          </w:tcPr>
          <w:p w:rsidR="00466870" w:rsidRPr="00466870" w:rsidRDefault="00466870" w:rsidP="00466870">
            <w:pPr>
              <w:pStyle w:val="a6"/>
            </w:pPr>
          </w:p>
        </w:tc>
      </w:tr>
      <w:tr w:rsidR="00466870" w:rsidRPr="00466870" w:rsidTr="00466870">
        <w:trPr>
          <w:trHeight w:val="1305"/>
        </w:trPr>
        <w:tc>
          <w:tcPr>
            <w:tcW w:w="1320" w:type="dxa"/>
            <w:vMerge/>
            <w:hideMark/>
          </w:tcPr>
          <w:p w:rsidR="00466870" w:rsidRPr="00466870" w:rsidRDefault="00466870" w:rsidP="00466870">
            <w:pPr>
              <w:pStyle w:val="a6"/>
            </w:pPr>
          </w:p>
        </w:tc>
        <w:tc>
          <w:tcPr>
            <w:tcW w:w="1320" w:type="dxa"/>
            <w:vMerge/>
            <w:hideMark/>
          </w:tcPr>
          <w:p w:rsidR="00466870" w:rsidRPr="00466870" w:rsidRDefault="00466870" w:rsidP="00466870">
            <w:pPr>
              <w:pStyle w:val="a6"/>
            </w:pPr>
          </w:p>
        </w:tc>
        <w:tc>
          <w:tcPr>
            <w:tcW w:w="1620" w:type="dxa"/>
            <w:vMerge/>
            <w:hideMark/>
          </w:tcPr>
          <w:p w:rsidR="00466870" w:rsidRPr="00466870" w:rsidRDefault="00466870" w:rsidP="00466870">
            <w:pPr>
              <w:pStyle w:val="a6"/>
            </w:pPr>
          </w:p>
        </w:tc>
        <w:tc>
          <w:tcPr>
            <w:tcW w:w="1320" w:type="dxa"/>
            <w:vMerge/>
            <w:hideMark/>
          </w:tcPr>
          <w:p w:rsidR="00466870" w:rsidRPr="00466870" w:rsidRDefault="00466870" w:rsidP="00466870">
            <w:pPr>
              <w:pStyle w:val="a6"/>
            </w:pPr>
          </w:p>
        </w:tc>
        <w:tc>
          <w:tcPr>
            <w:tcW w:w="3020" w:type="dxa"/>
            <w:vMerge/>
            <w:hideMark/>
          </w:tcPr>
          <w:p w:rsidR="00466870" w:rsidRPr="00466870" w:rsidRDefault="00466870" w:rsidP="00466870">
            <w:pPr>
              <w:pStyle w:val="a6"/>
            </w:pPr>
          </w:p>
        </w:tc>
        <w:tc>
          <w:tcPr>
            <w:tcW w:w="2480" w:type="dxa"/>
            <w:vMerge/>
            <w:hideMark/>
          </w:tcPr>
          <w:p w:rsidR="00466870" w:rsidRPr="00466870" w:rsidRDefault="00466870" w:rsidP="00466870">
            <w:pPr>
              <w:pStyle w:val="a6"/>
            </w:pPr>
          </w:p>
        </w:tc>
        <w:tc>
          <w:tcPr>
            <w:tcW w:w="2000" w:type="dxa"/>
            <w:vMerge/>
            <w:hideMark/>
          </w:tcPr>
          <w:p w:rsidR="00466870" w:rsidRPr="00466870" w:rsidRDefault="00466870" w:rsidP="00466870">
            <w:pPr>
              <w:pStyle w:val="a6"/>
            </w:pPr>
          </w:p>
        </w:tc>
      </w:tr>
      <w:tr w:rsidR="00466870" w:rsidRPr="00466870" w:rsidTr="00466870">
        <w:trPr>
          <w:trHeight w:val="1500"/>
        </w:trPr>
        <w:tc>
          <w:tcPr>
            <w:tcW w:w="1320" w:type="dxa"/>
            <w:vMerge w:val="restart"/>
            <w:hideMark/>
          </w:tcPr>
          <w:p w:rsidR="00466870" w:rsidRPr="00466870" w:rsidRDefault="00466870" w:rsidP="00466870">
            <w:pPr>
              <w:pStyle w:val="a6"/>
            </w:pPr>
            <w:r w:rsidRPr="00466870">
              <w:t>Candia (Αθήνα)</w:t>
            </w:r>
          </w:p>
        </w:tc>
        <w:tc>
          <w:tcPr>
            <w:tcW w:w="1320" w:type="dxa"/>
            <w:vMerge w:val="restart"/>
            <w:hideMark/>
          </w:tcPr>
          <w:p w:rsidR="00466870" w:rsidRPr="00466870" w:rsidRDefault="00466870" w:rsidP="00466870">
            <w:pPr>
              <w:pStyle w:val="a6"/>
            </w:pPr>
            <w:r w:rsidRPr="00466870">
              <w:t>4*</w:t>
            </w:r>
          </w:p>
        </w:tc>
        <w:tc>
          <w:tcPr>
            <w:tcW w:w="1620" w:type="dxa"/>
            <w:vMerge/>
            <w:hideMark/>
          </w:tcPr>
          <w:p w:rsidR="00466870" w:rsidRPr="00466870" w:rsidRDefault="00466870" w:rsidP="00466870">
            <w:pPr>
              <w:pStyle w:val="a6"/>
            </w:pPr>
          </w:p>
        </w:tc>
        <w:tc>
          <w:tcPr>
            <w:tcW w:w="1320" w:type="dxa"/>
            <w:vMerge/>
            <w:hideMark/>
          </w:tcPr>
          <w:p w:rsidR="00466870" w:rsidRPr="00466870" w:rsidRDefault="00466870" w:rsidP="00466870">
            <w:pPr>
              <w:pStyle w:val="a6"/>
            </w:pPr>
          </w:p>
        </w:tc>
        <w:tc>
          <w:tcPr>
            <w:tcW w:w="3020" w:type="dxa"/>
            <w:vMerge/>
            <w:hideMark/>
          </w:tcPr>
          <w:p w:rsidR="00466870" w:rsidRPr="00466870" w:rsidRDefault="00466870" w:rsidP="00466870">
            <w:pPr>
              <w:pStyle w:val="a6"/>
            </w:pPr>
          </w:p>
        </w:tc>
        <w:tc>
          <w:tcPr>
            <w:tcW w:w="2480" w:type="dxa"/>
            <w:vMerge/>
            <w:hideMark/>
          </w:tcPr>
          <w:p w:rsidR="00466870" w:rsidRPr="00466870" w:rsidRDefault="00466870" w:rsidP="00466870">
            <w:pPr>
              <w:pStyle w:val="a6"/>
            </w:pPr>
          </w:p>
        </w:tc>
        <w:tc>
          <w:tcPr>
            <w:tcW w:w="2000" w:type="dxa"/>
            <w:vMerge/>
            <w:hideMark/>
          </w:tcPr>
          <w:p w:rsidR="00466870" w:rsidRPr="00466870" w:rsidRDefault="00466870" w:rsidP="00466870">
            <w:pPr>
              <w:pStyle w:val="a6"/>
            </w:pPr>
          </w:p>
        </w:tc>
      </w:tr>
      <w:tr w:rsidR="00466870" w:rsidRPr="00466870" w:rsidTr="00466870">
        <w:trPr>
          <w:trHeight w:val="2025"/>
        </w:trPr>
        <w:tc>
          <w:tcPr>
            <w:tcW w:w="1320" w:type="dxa"/>
            <w:vMerge/>
            <w:hideMark/>
          </w:tcPr>
          <w:p w:rsidR="00466870" w:rsidRPr="00466870" w:rsidRDefault="00466870" w:rsidP="00466870">
            <w:pPr>
              <w:pStyle w:val="a6"/>
            </w:pPr>
          </w:p>
        </w:tc>
        <w:tc>
          <w:tcPr>
            <w:tcW w:w="1320" w:type="dxa"/>
            <w:vMerge/>
            <w:hideMark/>
          </w:tcPr>
          <w:p w:rsidR="00466870" w:rsidRPr="00466870" w:rsidRDefault="00466870" w:rsidP="00466870">
            <w:pPr>
              <w:pStyle w:val="a6"/>
            </w:pPr>
          </w:p>
        </w:tc>
        <w:tc>
          <w:tcPr>
            <w:tcW w:w="1620" w:type="dxa"/>
            <w:vMerge/>
            <w:hideMark/>
          </w:tcPr>
          <w:p w:rsidR="00466870" w:rsidRPr="00466870" w:rsidRDefault="00466870" w:rsidP="00466870">
            <w:pPr>
              <w:pStyle w:val="a6"/>
            </w:pPr>
          </w:p>
        </w:tc>
        <w:tc>
          <w:tcPr>
            <w:tcW w:w="1320" w:type="dxa"/>
            <w:vMerge/>
            <w:hideMark/>
          </w:tcPr>
          <w:p w:rsidR="00466870" w:rsidRPr="00466870" w:rsidRDefault="00466870" w:rsidP="00466870">
            <w:pPr>
              <w:pStyle w:val="a6"/>
            </w:pPr>
          </w:p>
        </w:tc>
        <w:tc>
          <w:tcPr>
            <w:tcW w:w="3020" w:type="dxa"/>
            <w:vMerge/>
            <w:hideMark/>
          </w:tcPr>
          <w:p w:rsidR="00466870" w:rsidRPr="00466870" w:rsidRDefault="00466870" w:rsidP="00466870">
            <w:pPr>
              <w:pStyle w:val="a6"/>
            </w:pPr>
          </w:p>
        </w:tc>
        <w:tc>
          <w:tcPr>
            <w:tcW w:w="2480" w:type="dxa"/>
            <w:vMerge/>
            <w:hideMark/>
          </w:tcPr>
          <w:p w:rsidR="00466870" w:rsidRPr="00466870" w:rsidRDefault="00466870" w:rsidP="00466870">
            <w:pPr>
              <w:pStyle w:val="a6"/>
            </w:pPr>
          </w:p>
        </w:tc>
        <w:tc>
          <w:tcPr>
            <w:tcW w:w="2000" w:type="dxa"/>
            <w:vMerge/>
            <w:hideMark/>
          </w:tcPr>
          <w:p w:rsidR="00466870" w:rsidRPr="00466870" w:rsidRDefault="00466870" w:rsidP="00466870">
            <w:pPr>
              <w:pStyle w:val="a6"/>
            </w:pPr>
          </w:p>
        </w:tc>
      </w:tr>
      <w:tr w:rsidR="00466870" w:rsidRPr="00466870" w:rsidTr="00466870">
        <w:trPr>
          <w:trHeight w:val="517"/>
        </w:trPr>
        <w:tc>
          <w:tcPr>
            <w:tcW w:w="1320" w:type="dxa"/>
            <w:vMerge/>
            <w:hideMark/>
          </w:tcPr>
          <w:p w:rsidR="00466870" w:rsidRPr="00466870" w:rsidRDefault="00466870" w:rsidP="00466870">
            <w:pPr>
              <w:pStyle w:val="a6"/>
            </w:pPr>
          </w:p>
        </w:tc>
        <w:tc>
          <w:tcPr>
            <w:tcW w:w="1320" w:type="dxa"/>
            <w:vMerge/>
            <w:hideMark/>
          </w:tcPr>
          <w:p w:rsidR="00466870" w:rsidRPr="00466870" w:rsidRDefault="00466870" w:rsidP="00466870">
            <w:pPr>
              <w:pStyle w:val="a6"/>
            </w:pPr>
          </w:p>
        </w:tc>
        <w:tc>
          <w:tcPr>
            <w:tcW w:w="1620" w:type="dxa"/>
            <w:vMerge/>
            <w:hideMark/>
          </w:tcPr>
          <w:p w:rsidR="00466870" w:rsidRPr="00466870" w:rsidRDefault="00466870" w:rsidP="00466870">
            <w:pPr>
              <w:pStyle w:val="a6"/>
            </w:pPr>
          </w:p>
        </w:tc>
        <w:tc>
          <w:tcPr>
            <w:tcW w:w="1320" w:type="dxa"/>
            <w:vMerge/>
            <w:hideMark/>
          </w:tcPr>
          <w:p w:rsidR="00466870" w:rsidRPr="00466870" w:rsidRDefault="00466870" w:rsidP="00466870">
            <w:pPr>
              <w:pStyle w:val="a6"/>
            </w:pPr>
          </w:p>
        </w:tc>
        <w:tc>
          <w:tcPr>
            <w:tcW w:w="3020" w:type="dxa"/>
            <w:vMerge/>
            <w:hideMark/>
          </w:tcPr>
          <w:p w:rsidR="00466870" w:rsidRPr="00466870" w:rsidRDefault="00466870" w:rsidP="00466870">
            <w:pPr>
              <w:pStyle w:val="a6"/>
            </w:pPr>
          </w:p>
        </w:tc>
        <w:tc>
          <w:tcPr>
            <w:tcW w:w="2480" w:type="dxa"/>
            <w:vMerge/>
            <w:hideMark/>
          </w:tcPr>
          <w:p w:rsidR="00466870" w:rsidRPr="00466870" w:rsidRDefault="00466870" w:rsidP="00466870">
            <w:pPr>
              <w:pStyle w:val="a6"/>
            </w:pPr>
          </w:p>
        </w:tc>
        <w:tc>
          <w:tcPr>
            <w:tcW w:w="2000" w:type="dxa"/>
            <w:vMerge/>
            <w:hideMark/>
          </w:tcPr>
          <w:p w:rsidR="00466870" w:rsidRPr="00466870" w:rsidRDefault="00466870" w:rsidP="00466870">
            <w:pPr>
              <w:pStyle w:val="a6"/>
            </w:pPr>
          </w:p>
        </w:tc>
      </w:tr>
      <w:tr w:rsidR="00466870" w:rsidRPr="00466870" w:rsidTr="00466870">
        <w:trPr>
          <w:trHeight w:val="276"/>
        </w:trPr>
        <w:tc>
          <w:tcPr>
            <w:tcW w:w="13080" w:type="dxa"/>
            <w:gridSpan w:val="7"/>
            <w:vMerge w:val="restart"/>
            <w:hideMark/>
          </w:tcPr>
          <w:p w:rsidR="00466870" w:rsidRPr="00466870" w:rsidRDefault="00466870" w:rsidP="00466870">
            <w:pPr>
              <w:pStyle w:val="a6"/>
              <w:rPr>
                <w:b/>
                <w:bCs/>
              </w:rPr>
            </w:pPr>
            <w:r w:rsidRPr="00466870">
              <w:rPr>
                <w:b/>
                <w:bCs/>
              </w:rPr>
              <w:t xml:space="preserve">Στη τιμή περιλαμβάνονται: </w:t>
            </w:r>
            <w:r w:rsidRPr="00466870">
              <w:t>Πέντε (5) διανυκτερεύσεις στο ξενοδοχείο που αναγράφεται στον αναλυτικό τιμοκατάλογο.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Πρωινό στο χώρο του ξενοδοχείο καθημερινά. Ασφάλεια αστικής ευθύνης. ΦΠΑ.</w:t>
            </w:r>
            <w:r w:rsidRPr="00466870">
              <w:rPr>
                <w:b/>
                <w:bCs/>
              </w:rPr>
              <w:br/>
              <w:t xml:space="preserve">Δεν περιλαμβάνονται: </w:t>
            </w:r>
            <w:r w:rsidRPr="00466870">
              <w:t>Τέλος Ανθεκτικότητας Κλιματικής Κρίσης: 3* :3€ ανά δωμάτιο , ανά διανυκτέρευση &amp; 4*: 7€ ανά δωμάτιο, ανά διανυκτέρευση. Είσοδοι σε μουσεία, εκδηλώσεις και διασκεδάσεις, ότι αναφέρεται ως προαιρετικό ή προτεινόμενο, ειδική ασφάλεια Covid - 19: τιμή 15€. Ζητήστε περισσότερες πληροφορίες.</w:t>
            </w:r>
          </w:p>
        </w:tc>
      </w:tr>
      <w:tr w:rsidR="00466870" w:rsidRPr="00466870" w:rsidTr="00466870">
        <w:trPr>
          <w:trHeight w:val="1845"/>
        </w:trPr>
        <w:tc>
          <w:tcPr>
            <w:tcW w:w="13080" w:type="dxa"/>
            <w:gridSpan w:val="7"/>
            <w:vMerge/>
            <w:hideMark/>
          </w:tcPr>
          <w:p w:rsidR="00466870" w:rsidRPr="00466870" w:rsidRDefault="00466870" w:rsidP="00466870">
            <w:pPr>
              <w:pStyle w:val="a6"/>
              <w:rPr>
                <w:b/>
                <w:bCs/>
              </w:rPr>
            </w:pPr>
          </w:p>
        </w:tc>
      </w:tr>
    </w:tbl>
    <w:p w:rsidR="005A0C5E" w:rsidRPr="00FA17A5" w:rsidRDefault="005A0C5E" w:rsidP="00FA17A5">
      <w:pPr>
        <w:pStyle w:val="a6"/>
      </w:pPr>
    </w:p>
    <w:sectPr w:rsidR="005A0C5E" w:rsidRPr="00FA17A5" w:rsidSect="00F3193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FE1" w:rsidRDefault="00AD6FE1" w:rsidP="00AC6F54">
      <w:pPr>
        <w:spacing w:after="0" w:line="240" w:lineRule="auto"/>
      </w:pPr>
      <w:r>
        <w:separator/>
      </w:r>
    </w:p>
  </w:endnote>
  <w:endnote w:type="continuationSeparator" w:id="0">
    <w:p w:rsidR="00AD6FE1" w:rsidRDefault="00AD6FE1" w:rsidP="00AC6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PFBulletinSansPro-Light">
    <w:altName w:val="Arial Unicode MS"/>
    <w:charset w:val="80"/>
    <w:family w:val="swiss"/>
    <w:pitch w:val="default"/>
    <w:sig w:usb0="00000001" w:usb1="08070000" w:usb2="00000010" w:usb3="00000000" w:csb0="00060009" w:csb1="00000000"/>
  </w:font>
  <w:font w:name="PFBulletinSansPro-Bold">
    <w:altName w:val="MS Mincho"/>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FE1" w:rsidRDefault="00AD6FE1" w:rsidP="00AC6F54">
      <w:pPr>
        <w:spacing w:after="0" w:line="240" w:lineRule="auto"/>
      </w:pPr>
      <w:r>
        <w:separator/>
      </w:r>
    </w:p>
  </w:footnote>
  <w:footnote w:type="continuationSeparator" w:id="0">
    <w:p w:rsidR="00AD6FE1" w:rsidRDefault="00AD6FE1" w:rsidP="00AC6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926"/>
    <w:multiLevelType w:val="hybridMultilevel"/>
    <w:tmpl w:val="1AEC54C4"/>
    <w:lvl w:ilvl="0" w:tplc="4522B61E">
      <w:start w:val="14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36507E"/>
    <w:multiLevelType w:val="hybridMultilevel"/>
    <w:tmpl w:val="7C261D82"/>
    <w:lvl w:ilvl="0" w:tplc="26AE2F3C">
      <w:start w:val="7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8271CB5"/>
    <w:multiLevelType w:val="hybridMultilevel"/>
    <w:tmpl w:val="22FC78D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24D6220"/>
    <w:multiLevelType w:val="hybridMultilevel"/>
    <w:tmpl w:val="815E920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37B4CF6"/>
    <w:multiLevelType w:val="hybridMultilevel"/>
    <w:tmpl w:val="A9EA297C"/>
    <w:lvl w:ilvl="0" w:tplc="C9A20372">
      <w:start w:val="13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DF617E7"/>
    <w:multiLevelType w:val="hybridMultilevel"/>
    <w:tmpl w:val="AF8C1D4A"/>
    <w:lvl w:ilvl="0" w:tplc="17CC4522">
      <w:start w:val="75"/>
      <w:numFmt w:val="bullet"/>
      <w:lvlText w:val=""/>
      <w:lvlJc w:val="left"/>
      <w:pPr>
        <w:ind w:left="720" w:hanging="360"/>
      </w:pPr>
      <w:rPr>
        <w:rFonts w:ascii="Symbol" w:eastAsia="Times New Roman" w:hAnsi="Symbol" w:cs="Tahoma" w:hint="default"/>
        <w:color w:val="262626"/>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32"/>
    <w:rsid w:val="00136A5A"/>
    <w:rsid w:val="00157971"/>
    <w:rsid w:val="00186A50"/>
    <w:rsid w:val="00192488"/>
    <w:rsid w:val="00195790"/>
    <w:rsid w:val="001A6DD1"/>
    <w:rsid w:val="001B3D35"/>
    <w:rsid w:val="001C68E3"/>
    <w:rsid w:val="001D1F81"/>
    <w:rsid w:val="001D41B6"/>
    <w:rsid w:val="002176A4"/>
    <w:rsid w:val="00271B2C"/>
    <w:rsid w:val="00274F61"/>
    <w:rsid w:val="00283D27"/>
    <w:rsid w:val="002B0A8F"/>
    <w:rsid w:val="002E0747"/>
    <w:rsid w:val="002F085E"/>
    <w:rsid w:val="00315E4F"/>
    <w:rsid w:val="0031767D"/>
    <w:rsid w:val="003365A7"/>
    <w:rsid w:val="00342DAE"/>
    <w:rsid w:val="0034333F"/>
    <w:rsid w:val="00345FA8"/>
    <w:rsid w:val="0037743C"/>
    <w:rsid w:val="003C7E28"/>
    <w:rsid w:val="003D090C"/>
    <w:rsid w:val="003D79E4"/>
    <w:rsid w:val="003F7BBD"/>
    <w:rsid w:val="004445A0"/>
    <w:rsid w:val="00446CD4"/>
    <w:rsid w:val="00460EC9"/>
    <w:rsid w:val="00466870"/>
    <w:rsid w:val="00471195"/>
    <w:rsid w:val="004A1354"/>
    <w:rsid w:val="004D204D"/>
    <w:rsid w:val="00532EC4"/>
    <w:rsid w:val="005341F5"/>
    <w:rsid w:val="00534B99"/>
    <w:rsid w:val="005607E1"/>
    <w:rsid w:val="0056269E"/>
    <w:rsid w:val="0058335F"/>
    <w:rsid w:val="005A0C5E"/>
    <w:rsid w:val="005A6B95"/>
    <w:rsid w:val="005B3D86"/>
    <w:rsid w:val="005C146B"/>
    <w:rsid w:val="005D08C3"/>
    <w:rsid w:val="005F0466"/>
    <w:rsid w:val="005F5B6D"/>
    <w:rsid w:val="005F5EE8"/>
    <w:rsid w:val="00600C13"/>
    <w:rsid w:val="00606610"/>
    <w:rsid w:val="00644292"/>
    <w:rsid w:val="00646D0D"/>
    <w:rsid w:val="00682D36"/>
    <w:rsid w:val="006833C0"/>
    <w:rsid w:val="006A44B7"/>
    <w:rsid w:val="006A6040"/>
    <w:rsid w:val="006B72DD"/>
    <w:rsid w:val="006C4D40"/>
    <w:rsid w:val="006D4483"/>
    <w:rsid w:val="006E1C3A"/>
    <w:rsid w:val="007506C9"/>
    <w:rsid w:val="007539B9"/>
    <w:rsid w:val="00762FA4"/>
    <w:rsid w:val="0076676D"/>
    <w:rsid w:val="00770FF2"/>
    <w:rsid w:val="00771EA0"/>
    <w:rsid w:val="00775E3A"/>
    <w:rsid w:val="007B1D99"/>
    <w:rsid w:val="007C30C9"/>
    <w:rsid w:val="007D520A"/>
    <w:rsid w:val="007E3290"/>
    <w:rsid w:val="00801451"/>
    <w:rsid w:val="008069B3"/>
    <w:rsid w:val="00810FC3"/>
    <w:rsid w:val="0081287C"/>
    <w:rsid w:val="00874AB0"/>
    <w:rsid w:val="0089358D"/>
    <w:rsid w:val="00894BFB"/>
    <w:rsid w:val="008A4A27"/>
    <w:rsid w:val="008A4B8F"/>
    <w:rsid w:val="008D49B9"/>
    <w:rsid w:val="008E548F"/>
    <w:rsid w:val="00900C6F"/>
    <w:rsid w:val="00900D03"/>
    <w:rsid w:val="00905A89"/>
    <w:rsid w:val="0092043A"/>
    <w:rsid w:val="009205AC"/>
    <w:rsid w:val="00924CCE"/>
    <w:rsid w:val="0093430E"/>
    <w:rsid w:val="0094056D"/>
    <w:rsid w:val="00980D5C"/>
    <w:rsid w:val="009960F1"/>
    <w:rsid w:val="009A40BF"/>
    <w:rsid w:val="009B23F9"/>
    <w:rsid w:val="009C4EED"/>
    <w:rsid w:val="009C71BC"/>
    <w:rsid w:val="009E7CB2"/>
    <w:rsid w:val="00A10E61"/>
    <w:rsid w:val="00A20112"/>
    <w:rsid w:val="00A22532"/>
    <w:rsid w:val="00A43876"/>
    <w:rsid w:val="00A52FA9"/>
    <w:rsid w:val="00A617FE"/>
    <w:rsid w:val="00A64714"/>
    <w:rsid w:val="00A64B50"/>
    <w:rsid w:val="00A71335"/>
    <w:rsid w:val="00A778E7"/>
    <w:rsid w:val="00AC6F54"/>
    <w:rsid w:val="00AD6FE1"/>
    <w:rsid w:val="00AE1572"/>
    <w:rsid w:val="00AE3BBD"/>
    <w:rsid w:val="00AE67AE"/>
    <w:rsid w:val="00AF2FE4"/>
    <w:rsid w:val="00B2345A"/>
    <w:rsid w:val="00B25AFB"/>
    <w:rsid w:val="00B26D54"/>
    <w:rsid w:val="00B369EF"/>
    <w:rsid w:val="00B41B5C"/>
    <w:rsid w:val="00B66B0A"/>
    <w:rsid w:val="00B866CE"/>
    <w:rsid w:val="00BD5092"/>
    <w:rsid w:val="00BF2F23"/>
    <w:rsid w:val="00C104F1"/>
    <w:rsid w:val="00C560D3"/>
    <w:rsid w:val="00C94137"/>
    <w:rsid w:val="00CD6EB8"/>
    <w:rsid w:val="00CF16EE"/>
    <w:rsid w:val="00D0098B"/>
    <w:rsid w:val="00D154D6"/>
    <w:rsid w:val="00D22AC6"/>
    <w:rsid w:val="00D96BB4"/>
    <w:rsid w:val="00DA3F48"/>
    <w:rsid w:val="00DC47EB"/>
    <w:rsid w:val="00DE1E09"/>
    <w:rsid w:val="00DF4D0D"/>
    <w:rsid w:val="00E5061C"/>
    <w:rsid w:val="00E57DD8"/>
    <w:rsid w:val="00E619C5"/>
    <w:rsid w:val="00E64E14"/>
    <w:rsid w:val="00E96F4E"/>
    <w:rsid w:val="00EA1513"/>
    <w:rsid w:val="00EA5A3E"/>
    <w:rsid w:val="00EA5DCC"/>
    <w:rsid w:val="00ED35C0"/>
    <w:rsid w:val="00EF1325"/>
    <w:rsid w:val="00EF4562"/>
    <w:rsid w:val="00F31930"/>
    <w:rsid w:val="00F4235B"/>
    <w:rsid w:val="00F468AE"/>
    <w:rsid w:val="00F73FC0"/>
    <w:rsid w:val="00F85499"/>
    <w:rsid w:val="00FA17A5"/>
    <w:rsid w:val="00FA7252"/>
    <w:rsid w:val="00FC128D"/>
    <w:rsid w:val="00FD56E2"/>
    <w:rsid w:val="00FE5D5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0AED8"/>
  <w15:docId w15:val="{96CE803B-98EC-471B-9B13-70D6EAFF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1451"/>
  </w:style>
  <w:style w:type="paragraph" w:styleId="2">
    <w:name w:val="heading 2"/>
    <w:basedOn w:val="a"/>
    <w:link w:val="2Char"/>
    <w:uiPriority w:val="9"/>
    <w:qFormat/>
    <w:rsid w:val="00A22532"/>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22532"/>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A2253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A22532"/>
    <w:rPr>
      <w:b/>
      <w:bCs/>
    </w:rPr>
  </w:style>
  <w:style w:type="paragraph" w:styleId="a4">
    <w:name w:val="header"/>
    <w:basedOn w:val="a"/>
    <w:link w:val="Char"/>
    <w:uiPriority w:val="99"/>
    <w:unhideWhenUsed/>
    <w:rsid w:val="00AC6F54"/>
    <w:pPr>
      <w:tabs>
        <w:tab w:val="center" w:pos="4153"/>
        <w:tab w:val="right" w:pos="8306"/>
      </w:tabs>
      <w:spacing w:after="0" w:line="240" w:lineRule="auto"/>
    </w:pPr>
  </w:style>
  <w:style w:type="character" w:customStyle="1" w:styleId="Char">
    <w:name w:val="Κεφαλίδα Char"/>
    <w:basedOn w:val="a0"/>
    <w:link w:val="a4"/>
    <w:uiPriority w:val="99"/>
    <w:rsid w:val="00AC6F54"/>
  </w:style>
  <w:style w:type="paragraph" w:styleId="a5">
    <w:name w:val="footer"/>
    <w:basedOn w:val="a"/>
    <w:link w:val="Char0"/>
    <w:uiPriority w:val="99"/>
    <w:unhideWhenUsed/>
    <w:rsid w:val="00AC6F54"/>
    <w:pPr>
      <w:tabs>
        <w:tab w:val="center" w:pos="4153"/>
        <w:tab w:val="right" w:pos="8306"/>
      </w:tabs>
      <w:spacing w:after="0" w:line="240" w:lineRule="auto"/>
    </w:pPr>
  </w:style>
  <w:style w:type="character" w:customStyle="1" w:styleId="Char0">
    <w:name w:val="Υποσέλιδο Char"/>
    <w:basedOn w:val="a0"/>
    <w:link w:val="a5"/>
    <w:uiPriority w:val="99"/>
    <w:rsid w:val="00AC6F54"/>
  </w:style>
  <w:style w:type="paragraph" w:styleId="a6">
    <w:name w:val="No Spacing"/>
    <w:uiPriority w:val="1"/>
    <w:qFormat/>
    <w:rsid w:val="00AC6F54"/>
    <w:pPr>
      <w:spacing w:after="0"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89358D"/>
  </w:style>
  <w:style w:type="paragraph" w:styleId="a7">
    <w:name w:val="List Paragraph"/>
    <w:basedOn w:val="a"/>
    <w:uiPriority w:val="99"/>
    <w:qFormat/>
    <w:rsid w:val="00771EA0"/>
    <w:pPr>
      <w:ind w:left="720"/>
      <w:contextualSpacing/>
    </w:pPr>
  </w:style>
  <w:style w:type="table" w:styleId="a8">
    <w:name w:val="Table Grid"/>
    <w:basedOn w:val="a1"/>
    <w:uiPriority w:val="59"/>
    <w:rsid w:val="00B66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1"/>
    <w:uiPriority w:val="99"/>
    <w:semiHidden/>
    <w:unhideWhenUsed/>
    <w:rsid w:val="00AE67AE"/>
    <w:pPr>
      <w:spacing w:after="0" w:line="240" w:lineRule="auto"/>
    </w:pPr>
    <w:rPr>
      <w:rFonts w:ascii="Segoe UI" w:hAnsi="Segoe UI" w:cs="Segoe UI"/>
      <w:sz w:val="18"/>
      <w:szCs w:val="18"/>
    </w:rPr>
  </w:style>
  <w:style w:type="character" w:customStyle="1" w:styleId="Char1">
    <w:name w:val="Κείμενο πλαισίου Char"/>
    <w:basedOn w:val="a0"/>
    <w:link w:val="a9"/>
    <w:uiPriority w:val="99"/>
    <w:semiHidden/>
    <w:rsid w:val="00AE67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03368">
      <w:bodyDiv w:val="1"/>
      <w:marLeft w:val="0"/>
      <w:marRight w:val="0"/>
      <w:marTop w:val="0"/>
      <w:marBottom w:val="0"/>
      <w:divBdr>
        <w:top w:val="none" w:sz="0" w:space="0" w:color="auto"/>
        <w:left w:val="none" w:sz="0" w:space="0" w:color="auto"/>
        <w:bottom w:val="none" w:sz="0" w:space="0" w:color="auto"/>
        <w:right w:val="none" w:sz="0" w:space="0" w:color="auto"/>
      </w:divBdr>
    </w:div>
    <w:div w:id="329917787">
      <w:bodyDiv w:val="1"/>
      <w:marLeft w:val="0"/>
      <w:marRight w:val="0"/>
      <w:marTop w:val="0"/>
      <w:marBottom w:val="0"/>
      <w:divBdr>
        <w:top w:val="none" w:sz="0" w:space="0" w:color="auto"/>
        <w:left w:val="none" w:sz="0" w:space="0" w:color="auto"/>
        <w:bottom w:val="none" w:sz="0" w:space="0" w:color="auto"/>
        <w:right w:val="none" w:sz="0" w:space="0" w:color="auto"/>
      </w:divBdr>
    </w:div>
    <w:div w:id="617377066">
      <w:bodyDiv w:val="1"/>
      <w:marLeft w:val="0"/>
      <w:marRight w:val="0"/>
      <w:marTop w:val="0"/>
      <w:marBottom w:val="0"/>
      <w:divBdr>
        <w:top w:val="none" w:sz="0" w:space="0" w:color="auto"/>
        <w:left w:val="none" w:sz="0" w:space="0" w:color="auto"/>
        <w:bottom w:val="none" w:sz="0" w:space="0" w:color="auto"/>
        <w:right w:val="none" w:sz="0" w:space="0" w:color="auto"/>
      </w:divBdr>
    </w:div>
    <w:div w:id="773208827">
      <w:bodyDiv w:val="1"/>
      <w:marLeft w:val="0"/>
      <w:marRight w:val="0"/>
      <w:marTop w:val="0"/>
      <w:marBottom w:val="0"/>
      <w:divBdr>
        <w:top w:val="none" w:sz="0" w:space="0" w:color="auto"/>
        <w:left w:val="none" w:sz="0" w:space="0" w:color="auto"/>
        <w:bottom w:val="none" w:sz="0" w:space="0" w:color="auto"/>
        <w:right w:val="none" w:sz="0" w:space="0" w:color="auto"/>
      </w:divBdr>
    </w:div>
    <w:div w:id="1164661137">
      <w:bodyDiv w:val="1"/>
      <w:marLeft w:val="0"/>
      <w:marRight w:val="0"/>
      <w:marTop w:val="0"/>
      <w:marBottom w:val="0"/>
      <w:divBdr>
        <w:top w:val="none" w:sz="0" w:space="0" w:color="auto"/>
        <w:left w:val="none" w:sz="0" w:space="0" w:color="auto"/>
        <w:bottom w:val="none" w:sz="0" w:space="0" w:color="auto"/>
        <w:right w:val="none" w:sz="0" w:space="0" w:color="auto"/>
      </w:divBdr>
    </w:div>
    <w:div w:id="1701777102">
      <w:bodyDiv w:val="1"/>
      <w:marLeft w:val="0"/>
      <w:marRight w:val="0"/>
      <w:marTop w:val="0"/>
      <w:marBottom w:val="0"/>
      <w:divBdr>
        <w:top w:val="none" w:sz="0" w:space="0" w:color="auto"/>
        <w:left w:val="none" w:sz="0" w:space="0" w:color="auto"/>
        <w:bottom w:val="none" w:sz="0" w:space="0" w:color="auto"/>
        <w:right w:val="none" w:sz="0" w:space="0" w:color="auto"/>
      </w:divBdr>
    </w:div>
    <w:div w:id="186936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9A911-E796-49EB-B5F5-B8E866EDF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657</Words>
  <Characters>3549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vaggelis</dc:creator>
  <cp:lastModifiedBy>User</cp:lastModifiedBy>
  <cp:revision>6</cp:revision>
  <cp:lastPrinted>2024-02-05T11:52:00Z</cp:lastPrinted>
  <dcterms:created xsi:type="dcterms:W3CDTF">2024-02-05T11:52:00Z</dcterms:created>
  <dcterms:modified xsi:type="dcterms:W3CDTF">2024-03-11T15:18:00Z</dcterms:modified>
</cp:coreProperties>
</file>